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76" w:rsidRPr="00FE6A11" w:rsidRDefault="004F7A28" w:rsidP="00C43031">
      <w:pPr>
        <w:spacing w:afterLines="50" w:after="180"/>
        <w:jc w:val="center"/>
        <w:rPr>
          <w:rFonts w:ascii="標楷體" w:eastAsia="標楷體" w:hAnsi="標楷體"/>
          <w:b/>
          <w:spacing w:val="34"/>
          <w:kern w:val="0"/>
          <w:sz w:val="34"/>
          <w:szCs w:val="34"/>
        </w:rPr>
      </w:pPr>
      <w:bookmarkStart w:id="0" w:name="_GoBack"/>
      <w:bookmarkEnd w:id="0"/>
      <w:r w:rsidRPr="00FE6A11">
        <w:rPr>
          <w:rFonts w:ascii="標楷體" w:eastAsia="標楷體" w:hAnsi="標楷體"/>
          <w:b/>
          <w:spacing w:val="34"/>
          <w:kern w:val="0"/>
          <w:sz w:val="34"/>
          <w:szCs w:val="34"/>
        </w:rPr>
        <w:t>交通部觀光局</w:t>
      </w:r>
      <w:r w:rsidR="00EF66B9">
        <w:rPr>
          <w:rFonts w:ascii="標楷體" w:eastAsia="標楷體" w:hAnsi="標楷體" w:hint="eastAsia"/>
          <w:b/>
          <w:spacing w:val="34"/>
          <w:kern w:val="0"/>
          <w:sz w:val="34"/>
          <w:szCs w:val="34"/>
        </w:rPr>
        <w:t>獎勵</w:t>
      </w:r>
      <w:r w:rsidRPr="00FE6A11">
        <w:rPr>
          <w:rFonts w:ascii="標楷體" w:eastAsia="標楷體" w:hAnsi="標楷體"/>
          <w:b/>
          <w:spacing w:val="34"/>
          <w:kern w:val="0"/>
          <w:sz w:val="34"/>
          <w:szCs w:val="34"/>
        </w:rPr>
        <w:t>旅</w:t>
      </w:r>
      <w:r w:rsidRPr="00FE6A11">
        <w:rPr>
          <w:rFonts w:ascii="標楷體" w:eastAsia="標楷體" w:hAnsi="標楷體" w:hint="eastAsia"/>
          <w:b/>
          <w:spacing w:val="34"/>
          <w:kern w:val="0"/>
          <w:sz w:val="34"/>
          <w:szCs w:val="34"/>
        </w:rPr>
        <w:t>行業</w:t>
      </w:r>
      <w:r w:rsidR="00720618" w:rsidRPr="00FE6A11">
        <w:rPr>
          <w:rFonts w:ascii="標楷體" w:eastAsia="標楷體" w:hAnsi="標楷體" w:hint="eastAsia"/>
          <w:b/>
          <w:spacing w:val="34"/>
          <w:kern w:val="0"/>
          <w:sz w:val="34"/>
          <w:szCs w:val="34"/>
        </w:rPr>
        <w:t>推廣</w:t>
      </w:r>
      <w:r w:rsidR="00FA696D">
        <w:rPr>
          <w:rFonts w:ascii="標楷體" w:eastAsia="標楷體" w:hAnsi="標楷體" w:hint="eastAsia"/>
          <w:b/>
          <w:spacing w:val="34"/>
          <w:kern w:val="0"/>
          <w:sz w:val="34"/>
          <w:szCs w:val="34"/>
          <w:lang w:eastAsia="zh-HK"/>
        </w:rPr>
        <w:t>宜蘭縣</w:t>
      </w:r>
      <w:r w:rsidR="00BD3FC4">
        <w:rPr>
          <w:rFonts w:ascii="標楷體" w:eastAsia="標楷體" w:hAnsi="標楷體" w:hint="eastAsia"/>
          <w:b/>
          <w:spacing w:val="34"/>
          <w:kern w:val="0"/>
          <w:sz w:val="34"/>
          <w:szCs w:val="34"/>
          <w:lang w:eastAsia="zh-HK"/>
        </w:rPr>
        <w:t>花蓮縣臺</w:t>
      </w:r>
      <w:r w:rsidR="00B4200C" w:rsidRPr="00B4200C">
        <w:rPr>
          <w:rFonts w:ascii="標楷體" w:eastAsia="標楷體" w:hAnsi="標楷體" w:hint="eastAsia"/>
          <w:b/>
          <w:spacing w:val="34"/>
          <w:kern w:val="0"/>
          <w:sz w:val="34"/>
          <w:szCs w:val="34"/>
        </w:rPr>
        <w:t>東</w:t>
      </w:r>
      <w:r w:rsidR="00BD3FC4">
        <w:rPr>
          <w:rFonts w:ascii="標楷體" w:eastAsia="標楷體" w:hAnsi="標楷體" w:hint="eastAsia"/>
          <w:b/>
          <w:spacing w:val="34"/>
          <w:kern w:val="0"/>
          <w:sz w:val="34"/>
          <w:szCs w:val="34"/>
          <w:lang w:eastAsia="zh-HK"/>
        </w:rPr>
        <w:t>縣高雄市及屏東縣</w:t>
      </w:r>
      <w:r w:rsidR="00B4200C" w:rsidRPr="00B4200C">
        <w:rPr>
          <w:rFonts w:ascii="標楷體" w:eastAsia="標楷體" w:hAnsi="標楷體" w:hint="eastAsia"/>
          <w:b/>
          <w:spacing w:val="34"/>
          <w:kern w:val="0"/>
          <w:sz w:val="34"/>
          <w:szCs w:val="34"/>
        </w:rPr>
        <w:t>旅遊</w:t>
      </w:r>
      <w:r w:rsidR="0067370A">
        <w:rPr>
          <w:rFonts w:ascii="標楷體" w:eastAsia="標楷體" w:hAnsi="標楷體" w:hint="eastAsia"/>
          <w:b/>
          <w:spacing w:val="34"/>
          <w:kern w:val="0"/>
          <w:sz w:val="34"/>
          <w:szCs w:val="34"/>
          <w:lang w:eastAsia="zh-HK"/>
        </w:rPr>
        <w:t>補助</w:t>
      </w:r>
      <w:r w:rsidR="00720618" w:rsidRPr="00FE6A11">
        <w:rPr>
          <w:rFonts w:ascii="標楷體" w:eastAsia="標楷體" w:hAnsi="標楷體" w:hint="eastAsia"/>
          <w:b/>
          <w:spacing w:val="34"/>
          <w:kern w:val="0"/>
          <w:sz w:val="34"/>
          <w:szCs w:val="34"/>
        </w:rPr>
        <w:t>要點</w:t>
      </w:r>
    </w:p>
    <w:p w:rsidR="004F7A28" w:rsidRPr="00FE6A11" w:rsidRDefault="004F7A28" w:rsidP="004F7A28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一、</w:t>
      </w:r>
      <w:r w:rsidR="00BD3FC4" w:rsidRPr="00BD3FC4">
        <w:rPr>
          <w:rFonts w:ascii="標楷體" w:eastAsia="標楷體" w:hAnsi="標楷體" w:hint="eastAsia"/>
          <w:sz w:val="28"/>
          <w:szCs w:val="28"/>
        </w:rPr>
        <w:t>交通部觀光局(以下簡稱本局)為鼓勵旅行業者包裝優質分齡、分眾團體旅遊商品，推動六十歲以上國人安排從事休閒育樂消費，並考量</w:t>
      </w:r>
      <w:r w:rsidR="00FA696D">
        <w:rPr>
          <w:rFonts w:ascii="標楷體" w:eastAsia="標楷體" w:hAnsi="標楷體" w:hint="eastAsia"/>
          <w:sz w:val="28"/>
          <w:szCs w:val="28"/>
          <w:lang w:eastAsia="zh-HK"/>
        </w:rPr>
        <w:t>宜蘭縣、</w:t>
      </w:r>
      <w:r w:rsidR="00BD3FC4" w:rsidRPr="00BD3FC4">
        <w:rPr>
          <w:rFonts w:ascii="標楷體" w:eastAsia="標楷體" w:hAnsi="標楷體" w:hint="eastAsia"/>
          <w:sz w:val="28"/>
          <w:szCs w:val="28"/>
        </w:rPr>
        <w:t>花蓮縣、臺東縣、高雄市及屏東縣（以下稱</w:t>
      </w:r>
      <w:r w:rsidR="00FA696D">
        <w:rPr>
          <w:rFonts w:ascii="標楷體" w:eastAsia="標楷體" w:hAnsi="標楷體" w:hint="eastAsia"/>
          <w:sz w:val="28"/>
          <w:szCs w:val="28"/>
          <w:lang w:eastAsia="zh-HK"/>
        </w:rPr>
        <w:t>宜</w:t>
      </w:r>
      <w:r w:rsidR="00BD3FC4" w:rsidRPr="00BD3FC4">
        <w:rPr>
          <w:rFonts w:ascii="標楷體" w:eastAsia="標楷體" w:hAnsi="標楷體" w:hint="eastAsia"/>
          <w:sz w:val="28"/>
          <w:szCs w:val="28"/>
        </w:rPr>
        <w:t>花東高屏地區）整體城際交通環境較為不便，為振興及獎勵至</w:t>
      </w:r>
      <w:r w:rsidR="00FA696D">
        <w:rPr>
          <w:rFonts w:ascii="標楷體" w:eastAsia="標楷體" w:hAnsi="標楷體" w:hint="eastAsia"/>
          <w:sz w:val="28"/>
          <w:szCs w:val="28"/>
          <w:lang w:eastAsia="zh-HK"/>
        </w:rPr>
        <w:t>宜</w:t>
      </w:r>
      <w:r w:rsidR="00BD3FC4" w:rsidRPr="00BD3FC4">
        <w:rPr>
          <w:rFonts w:ascii="標楷體" w:eastAsia="標楷體" w:hAnsi="標楷體" w:hint="eastAsia"/>
          <w:sz w:val="28"/>
          <w:szCs w:val="28"/>
        </w:rPr>
        <w:t>花東高屏地區國民旅遊，爰結合一般國人及樂齡族平日出遊，提昇當地觀光產業，活絡地方旅遊活動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特訂定本要點</w:t>
      </w:r>
      <w:r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4F7A28" w:rsidRPr="00FE6A11" w:rsidRDefault="004F7A28" w:rsidP="00EF6A60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二、</w:t>
      </w:r>
      <w:r w:rsidR="003F02DF" w:rsidRPr="00FE6A11">
        <w:rPr>
          <w:rFonts w:ascii="標楷體" w:eastAsia="標楷體" w:hAnsi="標楷體" w:hint="eastAsia"/>
          <w:sz w:val="28"/>
          <w:szCs w:val="28"/>
        </w:rPr>
        <w:t>本要點經費來源為觀光發展基金</w:t>
      </w:r>
      <w:r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A80D80" w:rsidRPr="00FE6A11" w:rsidRDefault="00E972AD" w:rsidP="00EF6A60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三</w:t>
      </w:r>
      <w:r w:rsidR="00335BB7">
        <w:rPr>
          <w:rFonts w:ascii="標楷體" w:eastAsia="標楷體" w:hAnsi="標楷體" w:hint="eastAsia"/>
          <w:sz w:val="28"/>
          <w:szCs w:val="28"/>
        </w:rPr>
        <w:t>、本要點補助對象為舉辦國人</w:t>
      </w:r>
      <w:r w:rsidR="00343D6E">
        <w:rPr>
          <w:rFonts w:ascii="標楷體" w:eastAsia="標楷體" w:hAnsi="標楷體" w:hint="eastAsia"/>
          <w:sz w:val="28"/>
          <w:szCs w:val="28"/>
          <w:lang w:eastAsia="zh-HK"/>
        </w:rPr>
        <w:t>赴</w:t>
      </w:r>
      <w:r w:rsidR="00FA696D">
        <w:rPr>
          <w:rFonts w:ascii="標楷體" w:eastAsia="標楷體" w:hAnsi="標楷體" w:hint="eastAsia"/>
          <w:sz w:val="28"/>
          <w:szCs w:val="28"/>
          <w:lang w:eastAsia="zh-HK"/>
        </w:rPr>
        <w:t>宜</w:t>
      </w:r>
      <w:r w:rsidR="00343D6E">
        <w:rPr>
          <w:rFonts w:ascii="標楷體" w:eastAsia="標楷體" w:hAnsi="標楷體" w:hint="eastAsia"/>
          <w:sz w:val="28"/>
          <w:szCs w:val="28"/>
          <w:lang w:eastAsia="zh-HK"/>
        </w:rPr>
        <w:t>花東高屏地區</w:t>
      </w:r>
      <w:r w:rsidR="00A80D80" w:rsidRPr="00FE6A11">
        <w:rPr>
          <w:rFonts w:ascii="標楷體" w:eastAsia="標楷體" w:hAnsi="標楷體" w:hint="eastAsia"/>
          <w:sz w:val="28"/>
          <w:szCs w:val="28"/>
        </w:rPr>
        <w:t>旅遊之合法設立旅行業。</w:t>
      </w:r>
    </w:p>
    <w:p w:rsidR="00063F0C" w:rsidRPr="00FE6A11" w:rsidRDefault="00A80D80" w:rsidP="00962EA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四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、</w:t>
      </w:r>
      <w:r w:rsidR="003F02DF" w:rsidRPr="00FE6A11">
        <w:rPr>
          <w:rFonts w:ascii="標楷體" w:eastAsia="標楷體" w:hAnsi="標楷體" w:hint="eastAsia"/>
          <w:sz w:val="28"/>
          <w:szCs w:val="28"/>
        </w:rPr>
        <w:t>本要點補助</w:t>
      </w:r>
      <w:r w:rsidRPr="00FE6A11">
        <w:rPr>
          <w:rFonts w:ascii="標楷體" w:eastAsia="標楷體" w:hAnsi="標楷體" w:hint="eastAsia"/>
          <w:sz w:val="28"/>
          <w:szCs w:val="28"/>
        </w:rPr>
        <w:t>範圍</w:t>
      </w:r>
      <w:r w:rsidR="003F02DF" w:rsidRPr="00FE6A11">
        <w:rPr>
          <w:rFonts w:ascii="標楷體" w:eastAsia="標楷體" w:hAnsi="標楷體" w:hint="eastAsia"/>
          <w:sz w:val="28"/>
          <w:szCs w:val="28"/>
        </w:rPr>
        <w:t>及條件</w:t>
      </w:r>
      <w:r w:rsidR="00063F0C" w:rsidRPr="00FE6A11">
        <w:rPr>
          <w:rFonts w:ascii="標楷體" w:eastAsia="標楷體" w:hAnsi="標楷體"/>
          <w:sz w:val="28"/>
          <w:szCs w:val="28"/>
        </w:rPr>
        <w:t>：</w:t>
      </w:r>
    </w:p>
    <w:p w:rsidR="00063F0C" w:rsidRPr="00FE6A11" w:rsidRDefault="00B4200C" w:rsidP="00063F0C">
      <w:pPr>
        <w:pStyle w:val="a9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200C">
        <w:rPr>
          <w:rFonts w:ascii="標楷體" w:eastAsia="標楷體" w:hAnsi="標楷體" w:hint="eastAsia"/>
          <w:sz w:val="28"/>
          <w:szCs w:val="28"/>
        </w:rPr>
        <w:t>旅遊天數應為二天一夜以上，且旅遊行程安排於放假日未超過一天</w:t>
      </w:r>
      <w:r w:rsidR="00063F0C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063F0C" w:rsidRPr="00FE6A11" w:rsidRDefault="00B4200C" w:rsidP="00063F0C">
      <w:pPr>
        <w:pStyle w:val="a9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200C">
        <w:rPr>
          <w:rFonts w:ascii="標楷體" w:eastAsia="標楷體" w:hAnsi="標楷體" w:hint="eastAsia"/>
          <w:sz w:val="28"/>
          <w:szCs w:val="28"/>
        </w:rPr>
        <w:t>組團人數應有</w:t>
      </w:r>
      <w:r w:rsidR="006D26C5">
        <w:rPr>
          <w:rFonts w:ascii="標楷體" w:eastAsia="標楷體" w:hAnsi="標楷體" w:hint="eastAsia"/>
          <w:sz w:val="28"/>
          <w:szCs w:val="28"/>
          <w:lang w:eastAsia="zh-HK"/>
        </w:rPr>
        <w:t>本國籍之</w:t>
      </w:r>
      <w:r w:rsidRPr="00B4200C">
        <w:rPr>
          <w:rFonts w:ascii="標楷體" w:eastAsia="標楷體" w:hAnsi="標楷體" w:hint="eastAsia"/>
          <w:sz w:val="28"/>
          <w:szCs w:val="28"/>
        </w:rPr>
        <w:t>國人旅客</w:t>
      </w:r>
      <w:r w:rsidR="0040288A">
        <w:rPr>
          <w:rFonts w:ascii="標楷體" w:eastAsia="標楷體" w:hAnsi="標楷體" w:hint="eastAsia"/>
          <w:sz w:val="28"/>
          <w:szCs w:val="28"/>
          <w:lang w:eastAsia="zh-HK"/>
        </w:rPr>
        <w:t>十</w:t>
      </w:r>
      <w:r w:rsidRPr="00B4200C">
        <w:rPr>
          <w:rFonts w:ascii="標楷體" w:eastAsia="標楷體" w:hAnsi="標楷體" w:hint="eastAsia"/>
          <w:sz w:val="28"/>
          <w:szCs w:val="28"/>
        </w:rPr>
        <w:t>人以上</w:t>
      </w:r>
      <w:r w:rsidR="00063F0C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063F0C" w:rsidRPr="00FE6A11" w:rsidRDefault="00B4200C" w:rsidP="00063F0C">
      <w:pPr>
        <w:pStyle w:val="a9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200C">
        <w:rPr>
          <w:rFonts w:ascii="標楷體" w:eastAsia="標楷體" w:hAnsi="標楷體" w:hint="eastAsia"/>
          <w:sz w:val="28"/>
          <w:szCs w:val="28"/>
        </w:rPr>
        <w:t>須安排住宿於</w:t>
      </w:r>
      <w:r w:rsidR="00FA696D">
        <w:rPr>
          <w:rFonts w:ascii="標楷體" w:eastAsia="標楷體" w:hAnsi="標楷體" w:hint="eastAsia"/>
          <w:sz w:val="28"/>
          <w:szCs w:val="28"/>
          <w:lang w:eastAsia="zh-HK"/>
        </w:rPr>
        <w:t>宜</w:t>
      </w:r>
      <w:r w:rsidR="00343D6E" w:rsidRPr="00343D6E">
        <w:rPr>
          <w:rFonts w:ascii="標楷體" w:eastAsia="標楷體" w:hAnsi="標楷體" w:hint="eastAsia"/>
          <w:sz w:val="28"/>
          <w:szCs w:val="28"/>
        </w:rPr>
        <w:t>花東高屏地區</w:t>
      </w:r>
      <w:r w:rsidRPr="00B4200C">
        <w:rPr>
          <w:rFonts w:ascii="標楷體" w:eastAsia="標楷體" w:hAnsi="標楷體" w:hint="eastAsia"/>
          <w:sz w:val="28"/>
          <w:szCs w:val="28"/>
        </w:rPr>
        <w:t>依法取得觀光旅館業執照之觀光旅館及取得登記證之旅館及民宿，並使用合法之交通工具</w:t>
      </w:r>
      <w:r w:rsidR="00063F0C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3B39A1" w:rsidRPr="00FE6A11" w:rsidRDefault="00BF6604" w:rsidP="00B4200C">
      <w:pPr>
        <w:spacing w:line="400" w:lineRule="exact"/>
        <w:ind w:left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</w:t>
      </w:r>
      <w:r w:rsidR="00335BB7">
        <w:rPr>
          <w:rFonts w:ascii="標楷體" w:eastAsia="標楷體" w:hAnsi="標楷體" w:hint="eastAsia"/>
          <w:sz w:val="28"/>
          <w:szCs w:val="28"/>
        </w:rPr>
        <w:t>項</w:t>
      </w:r>
      <w:r w:rsidR="003B39A1" w:rsidRPr="00FE6A11">
        <w:rPr>
          <w:rFonts w:ascii="標楷體" w:eastAsia="標楷體" w:hAnsi="標楷體" w:hint="eastAsia"/>
          <w:sz w:val="28"/>
          <w:szCs w:val="28"/>
        </w:rPr>
        <w:t>所稱放假日以行政院人事行政總處所公布之「行政機關辦公日曆表」為基準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7A28" w:rsidRDefault="00B352B9" w:rsidP="00170F8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五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、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本要點補助項目及額度如下：旅行業依前點規定申請交通及住宿費用補助應覈實列支，每位國人旅客每日最高新臺幣五百元，六十歲以上國人旅客每日最高新臺幣一千元；每團補助總額最高不超過新臺幣三萬元；每一家旅行業最多申請十團為限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B4200C" w:rsidRPr="00FE6A11" w:rsidRDefault="00B4200C" w:rsidP="00170F8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4200C">
        <w:rPr>
          <w:rFonts w:ascii="標楷體" w:eastAsia="標楷體" w:hAnsi="標楷體" w:hint="eastAsia"/>
          <w:sz w:val="28"/>
          <w:szCs w:val="28"/>
        </w:rPr>
        <w:t>前項所稱六十歲以上國人旅客，係指旅遊出發當日已屆滿六十歲者。</w:t>
      </w:r>
    </w:p>
    <w:p w:rsidR="00B4200C" w:rsidRDefault="00B352B9" w:rsidP="004A7992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六</w:t>
      </w:r>
      <w:r w:rsidR="00BF6604">
        <w:rPr>
          <w:rFonts w:ascii="標楷體" w:eastAsia="標楷體" w:hAnsi="標楷體" w:hint="eastAsia"/>
          <w:sz w:val="28"/>
          <w:szCs w:val="28"/>
        </w:rPr>
        <w:t>、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旅行業依本要點申請補助，最遲應於中華民國一百零</w:t>
      </w:r>
      <w:r w:rsidR="00BD3FC4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年</w:t>
      </w:r>
      <w:r w:rsidR="00BD3FC4">
        <w:rPr>
          <w:rFonts w:ascii="標楷體" w:eastAsia="標楷體" w:hAnsi="標楷體" w:hint="eastAsia"/>
          <w:sz w:val="28"/>
          <w:szCs w:val="28"/>
          <w:lang w:eastAsia="zh-HK"/>
        </w:rPr>
        <w:t>十二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月</w:t>
      </w:r>
      <w:r w:rsidR="00BD3FC4">
        <w:rPr>
          <w:rFonts w:ascii="標楷體" w:eastAsia="標楷體" w:hAnsi="標楷體" w:hint="eastAsia"/>
          <w:sz w:val="28"/>
          <w:szCs w:val="28"/>
          <w:lang w:eastAsia="zh-HK"/>
        </w:rPr>
        <w:t>三十一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日前辦理出團旅遊，並於一</w:t>
      </w:r>
      <w:r w:rsidR="00FA696D">
        <w:rPr>
          <w:rFonts w:ascii="標楷體" w:eastAsia="標楷體" w:hAnsi="標楷體" w:hint="eastAsia"/>
          <w:sz w:val="28"/>
          <w:szCs w:val="28"/>
          <w:lang w:eastAsia="zh-HK"/>
        </w:rPr>
        <w:t>零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八年</w:t>
      </w:r>
      <w:r w:rsidR="00BD3FC4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月</w:t>
      </w:r>
      <w:r w:rsidR="00BD3FC4">
        <w:rPr>
          <w:rFonts w:ascii="標楷體" w:eastAsia="標楷體" w:hAnsi="標楷體" w:hint="eastAsia"/>
          <w:sz w:val="28"/>
          <w:szCs w:val="28"/>
          <w:lang w:eastAsia="zh-HK"/>
        </w:rPr>
        <w:t>三十一</w:t>
      </w:r>
      <w:r w:rsidR="00B4200C" w:rsidRPr="00B4200C">
        <w:rPr>
          <w:rFonts w:ascii="標楷體" w:eastAsia="標楷體" w:hAnsi="標楷體" w:hint="eastAsia"/>
          <w:sz w:val="28"/>
          <w:szCs w:val="28"/>
        </w:rPr>
        <w:t>日前（以郵戳為憑）向本局申請補助；逾期不予受理</w:t>
      </w:r>
      <w:r w:rsidR="00B4200C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4F7A28" w:rsidRPr="00FE6A11" w:rsidRDefault="00B4200C" w:rsidP="004A7992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七、</w:t>
      </w:r>
      <w:r w:rsidR="00FA4A04" w:rsidRPr="00FA4A04">
        <w:rPr>
          <w:rFonts w:ascii="標楷體" w:eastAsia="標楷體" w:hAnsi="標楷體" w:hint="eastAsia"/>
          <w:sz w:val="28"/>
          <w:szCs w:val="28"/>
        </w:rPr>
        <w:t>旅行業申請補助應於旅行團行程完竣一個月內，檢附下列文件，以掛號郵寄向本局申請撥付補助款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4D272F" w:rsidRPr="00FE6A11" w:rsidRDefault="004F7A28" w:rsidP="004D272F">
      <w:pPr>
        <w:numPr>
          <w:ilvl w:val="0"/>
          <w:numId w:val="10"/>
        </w:numPr>
        <w:tabs>
          <w:tab w:val="left" w:pos="601"/>
        </w:tabs>
        <w:spacing w:line="400" w:lineRule="exact"/>
        <w:ind w:hanging="481"/>
        <w:jc w:val="both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/>
          <w:sz w:val="28"/>
          <w:szCs w:val="28"/>
        </w:rPr>
        <w:t>補助款撥付申請表</w:t>
      </w:r>
      <w:r w:rsidR="00F84D5D" w:rsidRPr="00FE6A11">
        <w:rPr>
          <w:rFonts w:ascii="標楷體" w:eastAsia="標楷體" w:hAnsi="標楷體" w:hint="eastAsia"/>
          <w:sz w:val="28"/>
          <w:szCs w:val="28"/>
        </w:rPr>
        <w:t>（附件一）</w:t>
      </w:r>
      <w:r w:rsidRPr="00FE6A11">
        <w:rPr>
          <w:rFonts w:ascii="標楷體" w:eastAsia="標楷體" w:hAnsi="標楷體"/>
          <w:sz w:val="28"/>
          <w:szCs w:val="28"/>
        </w:rPr>
        <w:t>。</w:t>
      </w:r>
    </w:p>
    <w:p w:rsidR="004D272F" w:rsidRPr="008C3D41" w:rsidRDefault="00C16CF7" w:rsidP="008C3D41">
      <w:pPr>
        <w:numPr>
          <w:ilvl w:val="0"/>
          <w:numId w:val="10"/>
        </w:numPr>
        <w:tabs>
          <w:tab w:val="left" w:pos="601"/>
        </w:tabs>
        <w:spacing w:line="400" w:lineRule="exact"/>
        <w:ind w:hanging="481"/>
        <w:jc w:val="both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>行程表、旅行</w:t>
      </w:r>
      <w:r w:rsidR="008C3D41">
        <w:rPr>
          <w:rFonts w:ascii="標楷體" w:eastAsia="標楷體" w:hAnsi="標楷體" w:hint="eastAsia"/>
          <w:sz w:val="28"/>
          <w:szCs w:val="28"/>
        </w:rPr>
        <w:t>業責任保險單(證明書)</w:t>
      </w:r>
      <w:r w:rsidRPr="00FE6A11">
        <w:rPr>
          <w:rFonts w:ascii="標楷體" w:eastAsia="標楷體" w:hAnsi="標楷體" w:hint="eastAsia"/>
          <w:sz w:val="28"/>
          <w:szCs w:val="28"/>
        </w:rPr>
        <w:t>、旅客名單（須經保險公司核章）、</w:t>
      </w:r>
      <w:r w:rsidRPr="008C3D41">
        <w:rPr>
          <w:rFonts w:ascii="標楷體" w:eastAsia="標楷體" w:hAnsi="標楷體" w:hint="eastAsia"/>
          <w:sz w:val="28"/>
          <w:szCs w:val="28"/>
        </w:rPr>
        <w:t>租用車輛行照</w:t>
      </w:r>
      <w:r w:rsidR="003E5542" w:rsidRPr="008C3D41">
        <w:rPr>
          <w:rFonts w:ascii="標楷體" w:eastAsia="標楷體" w:hAnsi="標楷體" w:hint="eastAsia"/>
          <w:sz w:val="28"/>
          <w:szCs w:val="28"/>
        </w:rPr>
        <w:t>影本</w:t>
      </w:r>
      <w:r w:rsidRPr="008C3D41">
        <w:rPr>
          <w:rFonts w:ascii="標楷體" w:eastAsia="標楷體" w:hAnsi="標楷體" w:hint="eastAsia"/>
          <w:sz w:val="28"/>
          <w:szCs w:val="28"/>
        </w:rPr>
        <w:t>、</w:t>
      </w:r>
      <w:r w:rsidR="00B4200C">
        <w:rPr>
          <w:rFonts w:ascii="標楷體" w:eastAsia="標楷體" w:hAnsi="標楷體" w:hint="eastAsia"/>
          <w:sz w:val="28"/>
          <w:szCs w:val="28"/>
          <w:lang w:eastAsia="zh-HK"/>
        </w:rPr>
        <w:t>六十</w:t>
      </w:r>
      <w:r w:rsidRPr="008C3D41">
        <w:rPr>
          <w:rFonts w:ascii="標楷體" w:eastAsia="標楷體" w:hAnsi="標楷體" w:hint="eastAsia"/>
          <w:sz w:val="28"/>
          <w:szCs w:val="28"/>
        </w:rPr>
        <w:t>歲以上國人</w:t>
      </w:r>
      <w:r w:rsidR="006D26C5">
        <w:rPr>
          <w:rFonts w:ascii="標楷體" w:eastAsia="標楷體" w:hAnsi="標楷體" w:hint="eastAsia"/>
          <w:sz w:val="28"/>
          <w:szCs w:val="28"/>
          <w:lang w:eastAsia="zh-HK"/>
        </w:rPr>
        <w:t>旅客</w:t>
      </w:r>
      <w:r w:rsidRPr="008C3D41">
        <w:rPr>
          <w:rFonts w:ascii="標楷體" w:eastAsia="標楷體" w:hAnsi="標楷體" w:hint="eastAsia"/>
          <w:sz w:val="28"/>
          <w:szCs w:val="28"/>
        </w:rPr>
        <w:t>相關</w:t>
      </w:r>
      <w:r w:rsidR="00856DE7" w:rsidRPr="008C3D41">
        <w:rPr>
          <w:rFonts w:ascii="標楷體" w:eastAsia="標楷體" w:hAnsi="標楷體" w:hint="eastAsia"/>
          <w:sz w:val="28"/>
          <w:szCs w:val="28"/>
        </w:rPr>
        <w:t>身分</w:t>
      </w:r>
      <w:r w:rsidRPr="008C3D41">
        <w:rPr>
          <w:rFonts w:ascii="標楷體" w:eastAsia="標楷體" w:hAnsi="標楷體" w:hint="eastAsia"/>
          <w:sz w:val="28"/>
          <w:szCs w:val="28"/>
        </w:rPr>
        <w:t>證明文件影本</w:t>
      </w:r>
      <w:r w:rsidR="00B4200C">
        <w:rPr>
          <w:rFonts w:ascii="標楷體" w:eastAsia="標楷體" w:hAnsi="標楷體" w:hint="eastAsia"/>
          <w:sz w:val="28"/>
          <w:szCs w:val="28"/>
        </w:rPr>
        <w:t>（</w:t>
      </w:r>
      <w:r w:rsidR="00B4200C">
        <w:rPr>
          <w:rFonts w:ascii="標楷體" w:eastAsia="標楷體" w:hAnsi="標楷體" w:hint="eastAsia"/>
          <w:sz w:val="28"/>
          <w:szCs w:val="28"/>
          <w:lang w:eastAsia="zh-HK"/>
        </w:rPr>
        <w:t>未申請者免附</w:t>
      </w:r>
      <w:r w:rsidR="00B4200C">
        <w:rPr>
          <w:rFonts w:ascii="標楷體" w:eastAsia="標楷體" w:hAnsi="標楷體" w:hint="eastAsia"/>
          <w:sz w:val="28"/>
          <w:szCs w:val="28"/>
        </w:rPr>
        <w:t>）</w:t>
      </w:r>
      <w:r w:rsidRPr="008C3D41">
        <w:rPr>
          <w:rFonts w:ascii="標楷體" w:eastAsia="標楷體" w:hAnsi="標楷體" w:hint="eastAsia"/>
          <w:sz w:val="28"/>
          <w:szCs w:val="28"/>
        </w:rPr>
        <w:t>。</w:t>
      </w:r>
    </w:p>
    <w:p w:rsidR="008C7B8C" w:rsidRPr="00FE6A11" w:rsidRDefault="004F7A28" w:rsidP="008C7B8C">
      <w:pPr>
        <w:numPr>
          <w:ilvl w:val="0"/>
          <w:numId w:val="10"/>
        </w:numPr>
        <w:tabs>
          <w:tab w:val="left" w:pos="601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/>
          <w:sz w:val="28"/>
          <w:szCs w:val="28"/>
        </w:rPr>
        <w:lastRenderedPageBreak/>
        <w:t>領據</w:t>
      </w:r>
      <w:r w:rsidR="00F84D5D" w:rsidRPr="00FE6A11">
        <w:rPr>
          <w:rFonts w:ascii="標楷體" w:eastAsia="標楷體" w:hAnsi="標楷體" w:hint="eastAsia"/>
          <w:sz w:val="28"/>
          <w:szCs w:val="28"/>
        </w:rPr>
        <w:t>（附件二）</w:t>
      </w:r>
      <w:r w:rsidRPr="00FE6A11">
        <w:rPr>
          <w:rFonts w:ascii="標楷體" w:eastAsia="標楷體" w:hAnsi="標楷體"/>
          <w:sz w:val="28"/>
          <w:szCs w:val="28"/>
        </w:rPr>
        <w:t>、金融機構存摺封面影本、總經費支出明細表</w:t>
      </w:r>
      <w:r w:rsidR="00F84D5D" w:rsidRPr="00FE6A11">
        <w:rPr>
          <w:rFonts w:ascii="標楷體" w:eastAsia="標楷體" w:hAnsi="標楷體" w:hint="eastAsia"/>
          <w:sz w:val="28"/>
          <w:szCs w:val="28"/>
        </w:rPr>
        <w:t>（附</w:t>
      </w:r>
      <w:r w:rsidR="008C7B8C" w:rsidRPr="00FE6A1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272F" w:rsidRPr="00FE6A11" w:rsidRDefault="008C7B8C" w:rsidP="008C7B8C">
      <w:pPr>
        <w:tabs>
          <w:tab w:val="left" w:pos="601"/>
        </w:tabs>
        <w:spacing w:line="400" w:lineRule="exact"/>
        <w:ind w:left="1048"/>
        <w:jc w:val="both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 w:hint="eastAsia"/>
          <w:sz w:val="28"/>
          <w:szCs w:val="28"/>
        </w:rPr>
        <w:t xml:space="preserve"> </w:t>
      </w:r>
      <w:r w:rsidR="00F84D5D" w:rsidRPr="00FE6A11">
        <w:rPr>
          <w:rFonts w:ascii="標楷體" w:eastAsia="標楷體" w:hAnsi="標楷體" w:hint="eastAsia"/>
          <w:sz w:val="28"/>
          <w:szCs w:val="28"/>
        </w:rPr>
        <w:t>件三）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4F7A28" w:rsidRPr="00FE6A11" w:rsidRDefault="00947840" w:rsidP="002B371D">
      <w:pPr>
        <w:numPr>
          <w:ilvl w:val="0"/>
          <w:numId w:val="10"/>
        </w:numPr>
        <w:tabs>
          <w:tab w:val="left" w:pos="601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47840">
        <w:rPr>
          <w:rFonts w:ascii="標楷體" w:eastAsia="標楷體" w:hAnsi="標楷體" w:hint="eastAsia"/>
          <w:sz w:val="28"/>
          <w:szCs w:val="28"/>
        </w:rPr>
        <w:t>交通、住宿費之原始憑證</w:t>
      </w:r>
      <w:r w:rsidR="007A5CB4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8C7B8C" w:rsidRPr="00FE6A11" w:rsidRDefault="00C16CF7" w:rsidP="008C7B8C">
      <w:pPr>
        <w:numPr>
          <w:ilvl w:val="0"/>
          <w:numId w:val="10"/>
        </w:numPr>
        <w:tabs>
          <w:tab w:val="left" w:pos="601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E6A11">
        <w:rPr>
          <w:rFonts w:ascii="標楷體" w:eastAsia="標楷體" w:hAnsi="標楷體"/>
          <w:sz w:val="28"/>
          <w:szCs w:val="28"/>
        </w:rPr>
        <w:t>切結書</w:t>
      </w:r>
      <w:r w:rsidRPr="00FE6A11">
        <w:rPr>
          <w:rFonts w:ascii="標楷體" w:eastAsia="標楷體" w:hAnsi="標楷體" w:hint="eastAsia"/>
          <w:sz w:val="28"/>
          <w:szCs w:val="28"/>
        </w:rPr>
        <w:t>（附件四）：書面切結所檢附內容一切屬實，未有向其他機</w:t>
      </w:r>
      <w:r w:rsidR="008C7B8C" w:rsidRPr="00FE6A1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F7A28" w:rsidRPr="00FE6A11" w:rsidRDefault="000E4F07" w:rsidP="008C7B8C">
      <w:pPr>
        <w:tabs>
          <w:tab w:val="left" w:pos="601"/>
        </w:tabs>
        <w:spacing w:line="400" w:lineRule="exact"/>
        <w:ind w:left="10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16CF7" w:rsidRPr="00FE6A11">
        <w:rPr>
          <w:rFonts w:ascii="標楷體" w:eastAsia="標楷體" w:hAnsi="標楷體" w:hint="eastAsia"/>
          <w:sz w:val="28"/>
          <w:szCs w:val="28"/>
        </w:rPr>
        <w:t>關</w:t>
      </w:r>
      <w:r w:rsidR="00C16CF7" w:rsidRPr="00FE6A11">
        <w:rPr>
          <w:rFonts w:ascii="標楷體" w:eastAsia="標楷體" w:hAnsi="標楷體"/>
          <w:sz w:val="28"/>
          <w:szCs w:val="28"/>
        </w:rPr>
        <w:t>申請同項目</w:t>
      </w:r>
      <w:r w:rsidR="00C16CF7" w:rsidRPr="00FE6A11">
        <w:rPr>
          <w:rFonts w:ascii="標楷體" w:eastAsia="標楷體" w:hAnsi="標楷體" w:hint="eastAsia"/>
          <w:sz w:val="28"/>
          <w:szCs w:val="28"/>
        </w:rPr>
        <w:t>費用</w:t>
      </w:r>
      <w:r w:rsidR="00C16CF7" w:rsidRPr="00FE6A11">
        <w:rPr>
          <w:rFonts w:ascii="標楷體" w:eastAsia="標楷體" w:hAnsi="標楷體"/>
          <w:sz w:val="28"/>
          <w:szCs w:val="28"/>
        </w:rPr>
        <w:t>補助</w:t>
      </w:r>
      <w:r w:rsidR="00C16CF7" w:rsidRPr="00FE6A11">
        <w:rPr>
          <w:rFonts w:ascii="標楷體" w:eastAsia="標楷體" w:hAnsi="標楷體" w:hint="eastAsia"/>
          <w:sz w:val="28"/>
          <w:szCs w:val="28"/>
        </w:rPr>
        <w:t>、虛報、浮報或有申請文件不實等情事。</w:t>
      </w:r>
    </w:p>
    <w:p w:rsidR="000E4F07" w:rsidRPr="00FE6A11" w:rsidRDefault="00FA4A04" w:rsidP="004F7A28">
      <w:pPr>
        <w:tabs>
          <w:tab w:val="left" w:pos="601"/>
        </w:tabs>
        <w:spacing w:line="400" w:lineRule="exact"/>
        <w:ind w:left="601"/>
        <w:jc w:val="both"/>
        <w:rPr>
          <w:rFonts w:ascii="標楷體" w:eastAsia="標楷體" w:hAnsi="標楷體"/>
          <w:sz w:val="28"/>
          <w:szCs w:val="28"/>
        </w:rPr>
      </w:pPr>
      <w:r w:rsidRPr="00FA4A04">
        <w:rPr>
          <w:rFonts w:ascii="標楷體" w:eastAsia="標楷體" w:hAnsi="標楷體"/>
          <w:sz w:val="28"/>
          <w:szCs w:val="28"/>
        </w:rPr>
        <w:t>前項</w:t>
      </w:r>
      <w:r w:rsidRPr="00FA4A04">
        <w:rPr>
          <w:rFonts w:ascii="標楷體" w:eastAsia="標楷體" w:hAnsi="標楷體" w:hint="eastAsia"/>
          <w:sz w:val="28"/>
          <w:szCs w:val="28"/>
        </w:rPr>
        <w:t>原始憑證</w:t>
      </w:r>
      <w:r w:rsidRPr="00FA4A04">
        <w:rPr>
          <w:rFonts w:ascii="標楷體" w:eastAsia="標楷體" w:hAnsi="標楷體"/>
          <w:sz w:val="28"/>
          <w:szCs w:val="28"/>
        </w:rPr>
        <w:t>，應以正本核銷</w:t>
      </w:r>
      <w:r w:rsidRPr="00FA4A04">
        <w:rPr>
          <w:rFonts w:ascii="標楷體" w:eastAsia="標楷體" w:hAnsi="標楷體" w:hint="eastAsia"/>
          <w:sz w:val="28"/>
          <w:szCs w:val="28"/>
        </w:rPr>
        <w:t>，不得以影本或代收轉付收據代替</w:t>
      </w:r>
      <w:r w:rsidR="000E4F07">
        <w:rPr>
          <w:rFonts w:ascii="標楷體" w:eastAsia="標楷體" w:hAnsi="標楷體" w:hint="eastAsia"/>
          <w:sz w:val="28"/>
          <w:szCs w:val="28"/>
        </w:rPr>
        <w:t>。</w:t>
      </w:r>
    </w:p>
    <w:p w:rsidR="00FA4A04" w:rsidRDefault="00FA4A04" w:rsidP="00C16CF7">
      <w:pPr>
        <w:tabs>
          <w:tab w:val="left" w:pos="601"/>
        </w:tabs>
        <w:spacing w:line="400" w:lineRule="exact"/>
        <w:ind w:left="601"/>
        <w:jc w:val="both"/>
        <w:rPr>
          <w:rFonts w:ascii="標楷體" w:eastAsia="標楷體" w:hAnsi="標楷體"/>
          <w:sz w:val="28"/>
          <w:szCs w:val="28"/>
        </w:rPr>
      </w:pPr>
      <w:r w:rsidRPr="00FA4A04">
        <w:rPr>
          <w:rFonts w:ascii="標楷體" w:eastAsia="標楷體" w:hAnsi="標楷體" w:hint="eastAsia"/>
          <w:sz w:val="28"/>
          <w:szCs w:val="28"/>
        </w:rPr>
        <w:t>經本局審查依第一項所提送文件，未符合第四點規定者，不予補助，逕予駁回補助申請。</w:t>
      </w:r>
    </w:p>
    <w:p w:rsidR="004F7A28" w:rsidRPr="00FE6A11" w:rsidRDefault="00FA4A04" w:rsidP="00C16CF7">
      <w:pPr>
        <w:tabs>
          <w:tab w:val="left" w:pos="601"/>
        </w:tabs>
        <w:spacing w:line="400" w:lineRule="exact"/>
        <w:ind w:left="601"/>
        <w:jc w:val="both"/>
        <w:rPr>
          <w:rFonts w:ascii="標楷體" w:eastAsia="標楷體" w:hAnsi="標楷體"/>
          <w:sz w:val="28"/>
          <w:szCs w:val="28"/>
        </w:rPr>
      </w:pPr>
      <w:r w:rsidRPr="00FA4A04">
        <w:rPr>
          <w:rFonts w:ascii="標楷體" w:eastAsia="標楷體" w:hAnsi="標楷體" w:hint="eastAsia"/>
          <w:sz w:val="28"/>
          <w:szCs w:val="28"/>
        </w:rPr>
        <w:t>申請未依規定程序或未檢附應備文件，本局得不予受理；經審查如需補正或相關文件資料、憑證認有疑義者，本局得要求限期補正、說明或提供相關證明文件；逾期未能補正、說明或提供相關證明文件或經審查與本要點規定不符者，本局不予補助，逕予駁回補助申請</w:t>
      </w:r>
      <w:r w:rsidR="003F02DF" w:rsidRPr="00FE6A11">
        <w:rPr>
          <w:rFonts w:ascii="標楷體" w:eastAsia="標楷體" w:hAnsi="標楷體" w:hint="eastAsia"/>
          <w:sz w:val="28"/>
          <w:szCs w:val="28"/>
        </w:rPr>
        <w:t>。</w:t>
      </w:r>
    </w:p>
    <w:p w:rsidR="003F02DF" w:rsidRPr="00FE6A11" w:rsidRDefault="00FA4A04" w:rsidP="00C16CF7">
      <w:pPr>
        <w:tabs>
          <w:tab w:val="left" w:pos="601"/>
        </w:tabs>
        <w:spacing w:line="400" w:lineRule="exact"/>
        <w:ind w:left="601"/>
        <w:jc w:val="both"/>
        <w:rPr>
          <w:rFonts w:ascii="標楷體" w:eastAsia="標楷體" w:hAnsi="標楷體"/>
          <w:sz w:val="28"/>
          <w:szCs w:val="28"/>
        </w:rPr>
      </w:pPr>
      <w:r w:rsidRPr="00FA4A04">
        <w:rPr>
          <w:rFonts w:ascii="標楷體" w:eastAsia="標楷體" w:hAnsi="標楷體" w:hint="eastAsia"/>
          <w:sz w:val="28"/>
          <w:szCs w:val="28"/>
        </w:rPr>
        <w:t>逾第一項規定期限提出申請者（以郵戳為憑），不予受理。但有前項之情形，再提出申請者，視為已依第一項規定期限內提出申請，如逾本局書面通知發文日翌日起算十五個工作天者（以郵戳為憑），不予受理</w:t>
      </w:r>
      <w:r w:rsidR="00856DE7">
        <w:rPr>
          <w:rFonts w:ascii="標楷體" w:eastAsia="標楷體" w:hAnsi="標楷體" w:hint="eastAsia"/>
          <w:sz w:val="28"/>
          <w:szCs w:val="28"/>
        </w:rPr>
        <w:t>。</w:t>
      </w:r>
    </w:p>
    <w:p w:rsidR="00397909" w:rsidRDefault="00FA4A04" w:rsidP="00397909">
      <w:pPr>
        <w:spacing w:line="400" w:lineRule="exact"/>
        <w:ind w:left="566" w:hangingChars="202" w:hanging="566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、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本要點受理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方式一律以掛號郵寄為限，其他方式概不受理，並依受理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日期為審查先後順序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受理申請補助經費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達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預算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額度上限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時，本局即停止受理申請</w:t>
      </w:r>
      <w:r w:rsidR="004F7A28" w:rsidRPr="00FE6A11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4F7A28" w:rsidRPr="00FE6A11" w:rsidRDefault="00397909" w:rsidP="00102139">
      <w:pPr>
        <w:spacing w:line="400" w:lineRule="exact"/>
        <w:ind w:left="566" w:hangingChars="202" w:hanging="566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FA4A04" w:rsidRPr="00FA4A04">
        <w:rPr>
          <w:rFonts w:ascii="Times New Roman" w:eastAsia="標楷體" w:hAnsi="Times New Roman" w:hint="eastAsia"/>
          <w:kern w:val="0"/>
          <w:sz w:val="28"/>
          <w:szCs w:val="28"/>
        </w:rPr>
        <w:t>旅行業依本要點申請補助，一件掛號郵件以一家旅行業申請為限，每一家旅行業申請案件超過十件者，依出團日順序以前十件為優先審查，逾限者不予審查；無法判斷先後者，本局得逕為認定</w:t>
      </w:r>
      <w:r w:rsidR="003F02DF" w:rsidRPr="00FE6A11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4F7A28" w:rsidRPr="00FE6A11" w:rsidRDefault="00FA4A04" w:rsidP="004F7A28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九</w:t>
      </w:r>
      <w:r w:rsidR="004F7A28" w:rsidRPr="00FE6A11">
        <w:rPr>
          <w:rFonts w:ascii="標楷體" w:eastAsia="標楷體" w:hAnsi="標楷體" w:hint="eastAsia"/>
          <w:sz w:val="28"/>
          <w:szCs w:val="28"/>
        </w:rPr>
        <w:t>、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本局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得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不定期對補助對象查核其辦理補助事項之成效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及查核有無符合本要點所定目的，旅行業應提供必要之協助，不得規避、妨礙或拒絕檢查</w:t>
      </w:r>
      <w:r w:rsidRPr="00FA4A04">
        <w:rPr>
          <w:rFonts w:ascii="Times New Roman" w:eastAsia="標楷體" w:hAnsi="Times New Roman"/>
          <w:kern w:val="0"/>
          <w:sz w:val="28"/>
          <w:szCs w:val="28"/>
        </w:rPr>
        <w:t>。</w:t>
      </w:r>
      <w:r w:rsidRPr="00FA4A04">
        <w:rPr>
          <w:rFonts w:ascii="Times New Roman" w:eastAsia="標楷體" w:hAnsi="Times New Roman" w:hint="eastAsia"/>
          <w:kern w:val="0"/>
          <w:sz w:val="28"/>
          <w:szCs w:val="28"/>
        </w:rPr>
        <w:t>旅行業如規避、妨礙或拒絕檢查，本局得停止補助</w:t>
      </w:r>
      <w:r w:rsidR="004F7A28" w:rsidRPr="00FE6A11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4F7A28" w:rsidRPr="00FE6A11" w:rsidRDefault="004F7A28" w:rsidP="004F7A28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FE6A11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="00FA4A04" w:rsidRPr="00FA4A04">
        <w:rPr>
          <w:rFonts w:ascii="Times New Roman" w:eastAsia="標楷體" w:hAnsi="Times New Roman" w:hint="eastAsia"/>
          <w:kern w:val="0"/>
          <w:sz w:val="28"/>
          <w:szCs w:val="28"/>
        </w:rPr>
        <w:t>旅行業依本要點規定申請補助，如有重複申請同項目費用補助、虛報、浮報或申請文件不實者，不予補助；已補助者</w:t>
      </w:r>
      <w:r w:rsidR="00FA4A04" w:rsidRPr="00FA4A04">
        <w:rPr>
          <w:rFonts w:ascii="Times New Roman" w:eastAsia="標楷體" w:hAnsi="Times New Roman"/>
          <w:kern w:val="0"/>
          <w:sz w:val="28"/>
          <w:szCs w:val="28"/>
        </w:rPr>
        <w:t>，</w:t>
      </w:r>
      <w:r w:rsidR="00FA4A04" w:rsidRPr="00FA4A04">
        <w:rPr>
          <w:rFonts w:ascii="Times New Roman" w:eastAsia="標楷體" w:hAnsi="Times New Roman" w:hint="eastAsia"/>
          <w:kern w:val="0"/>
          <w:sz w:val="28"/>
          <w:szCs w:val="28"/>
        </w:rPr>
        <w:t>應依本局所定期限繳回</w:t>
      </w:r>
      <w:r w:rsidR="00FA4A04" w:rsidRPr="00FA4A04">
        <w:rPr>
          <w:rFonts w:ascii="Times New Roman" w:eastAsia="標楷體" w:hAnsi="Times New Roman"/>
          <w:kern w:val="0"/>
          <w:sz w:val="28"/>
          <w:szCs w:val="28"/>
        </w:rPr>
        <w:t>已領取之補助費</w:t>
      </w:r>
      <w:r w:rsidR="00FA4A04" w:rsidRPr="00FA4A04">
        <w:rPr>
          <w:rFonts w:ascii="Times New Roman" w:eastAsia="標楷體" w:hAnsi="Times New Roman" w:hint="eastAsia"/>
          <w:kern w:val="0"/>
          <w:sz w:val="28"/>
          <w:szCs w:val="28"/>
        </w:rPr>
        <w:t>外，如有涉法律責任者，本局將依相關法律規定辦理</w:t>
      </w:r>
      <w:r w:rsidRPr="00FE6A11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4F7A28" w:rsidRPr="00FE6A11" w:rsidRDefault="004F7A28" w:rsidP="004F7A28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FE6A11"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FA4A04" w:rsidRPr="00FA4A04">
        <w:rPr>
          <w:rFonts w:ascii="Times New Roman" w:eastAsia="標楷體" w:hAnsi="Times New Roman" w:hint="eastAsia"/>
          <w:kern w:val="0"/>
          <w:sz w:val="28"/>
          <w:szCs w:val="28"/>
        </w:rPr>
        <w:t>旅行業申請補助時如有受撤銷或廢止旅行業執照、停業處分者，不予受理申請，於受理後審查中或核撥前發生者，駁回其申請或不予核撥</w:t>
      </w:r>
      <w:r w:rsidRPr="00FE6A11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4F7A28" w:rsidRPr="00FE6A11" w:rsidRDefault="004F7A28" w:rsidP="004F7A28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6A11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FE6A11">
        <w:rPr>
          <w:rFonts w:ascii="Times New Roman" w:eastAsia="標楷體" w:hAnsi="Times New Roman"/>
          <w:kern w:val="0"/>
          <w:sz w:val="28"/>
          <w:szCs w:val="28"/>
        </w:rPr>
        <w:t>受補助者，應依相關稅法規定繳納所得稅。</w:t>
      </w:r>
    </w:p>
    <w:p w:rsidR="00FA4A04" w:rsidRPr="00FE6A11" w:rsidRDefault="00FA4A04" w:rsidP="00FA4A0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460C76" w:rsidRPr="00FE6A11" w:rsidRDefault="00460C76" w:rsidP="004F7A28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sectPr w:rsidR="00460C76" w:rsidRPr="00FE6A11" w:rsidSect="00925209">
      <w:footerReference w:type="default" r:id="rId8"/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85" w:rsidRDefault="00F51685" w:rsidP="006D411C">
      <w:r>
        <w:separator/>
      </w:r>
    </w:p>
  </w:endnote>
  <w:endnote w:type="continuationSeparator" w:id="0">
    <w:p w:rsidR="00F51685" w:rsidRDefault="00F51685" w:rsidP="006D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76" w:rsidRPr="006D411C" w:rsidRDefault="00460C76">
    <w:pPr>
      <w:pStyle w:val="a5"/>
      <w:jc w:val="center"/>
      <w:rPr>
        <w:sz w:val="24"/>
        <w:szCs w:val="24"/>
      </w:rPr>
    </w:pPr>
    <w:r w:rsidRPr="006D411C">
      <w:rPr>
        <w:sz w:val="24"/>
        <w:szCs w:val="24"/>
      </w:rPr>
      <w:fldChar w:fldCharType="begin"/>
    </w:r>
    <w:r w:rsidRPr="006D411C">
      <w:rPr>
        <w:sz w:val="24"/>
        <w:szCs w:val="24"/>
      </w:rPr>
      <w:instrText>PAGE   \* MERGEFORMAT</w:instrText>
    </w:r>
    <w:r w:rsidRPr="006D411C">
      <w:rPr>
        <w:sz w:val="24"/>
        <w:szCs w:val="24"/>
      </w:rPr>
      <w:fldChar w:fldCharType="separate"/>
    </w:r>
    <w:r w:rsidR="00363586" w:rsidRPr="00363586">
      <w:rPr>
        <w:noProof/>
        <w:sz w:val="24"/>
        <w:szCs w:val="24"/>
        <w:lang w:val="zh-TW"/>
      </w:rPr>
      <w:t>1</w:t>
    </w:r>
    <w:r w:rsidRPr="006D411C">
      <w:rPr>
        <w:sz w:val="24"/>
        <w:szCs w:val="24"/>
      </w:rPr>
      <w:fldChar w:fldCharType="end"/>
    </w:r>
  </w:p>
  <w:p w:rsidR="00460C76" w:rsidRDefault="00460C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85" w:rsidRDefault="00F51685" w:rsidP="006D411C">
      <w:r>
        <w:separator/>
      </w:r>
    </w:p>
  </w:footnote>
  <w:footnote w:type="continuationSeparator" w:id="0">
    <w:p w:rsidR="00F51685" w:rsidRDefault="00F51685" w:rsidP="006D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2813"/>
    <w:multiLevelType w:val="hybridMultilevel"/>
    <w:tmpl w:val="146AA04E"/>
    <w:lvl w:ilvl="0" w:tplc="546E6D4A">
      <w:start w:val="1"/>
      <w:numFmt w:val="taiwaneseCountingThousand"/>
      <w:lvlText w:val="（%1）"/>
      <w:lvlJc w:val="left"/>
      <w:pPr>
        <w:ind w:left="1462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1">
    <w:nsid w:val="21F60ED5"/>
    <w:multiLevelType w:val="hybridMultilevel"/>
    <w:tmpl w:val="711471EE"/>
    <w:lvl w:ilvl="0" w:tplc="4A364FE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1DE9D80">
      <w:start w:val="1"/>
      <w:numFmt w:val="taiwaneseCountingThousand"/>
      <w:lvlText w:val="（%2）"/>
      <w:lvlJc w:val="left"/>
      <w:pPr>
        <w:ind w:left="1560" w:hanging="1080"/>
      </w:pPr>
      <w:rPr>
        <w:rFonts w:cs="Times New Roman" w:hint="default"/>
      </w:rPr>
    </w:lvl>
    <w:lvl w:ilvl="2" w:tplc="A69083AE">
      <w:start w:val="1"/>
      <w:numFmt w:val="decimal"/>
      <w:lvlText w:val="%3."/>
      <w:lvlJc w:val="left"/>
      <w:pPr>
        <w:ind w:left="1680" w:hanging="720"/>
      </w:pPr>
      <w:rPr>
        <w:rFonts w:ascii="標楷體" w:eastAsia="標楷體" w:hAnsi="標楷體" w:cs="Arial"/>
      </w:rPr>
    </w:lvl>
    <w:lvl w:ilvl="3" w:tplc="72A21D0E">
      <w:start w:val="1"/>
      <w:numFmt w:val="decimal"/>
      <w:lvlText w:val="(%4)"/>
      <w:lvlJc w:val="left"/>
      <w:pPr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0B277E"/>
    <w:multiLevelType w:val="hybridMultilevel"/>
    <w:tmpl w:val="4C1AED2E"/>
    <w:lvl w:ilvl="0" w:tplc="FB687224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29CC3FC2"/>
    <w:multiLevelType w:val="hybridMultilevel"/>
    <w:tmpl w:val="B43605B6"/>
    <w:lvl w:ilvl="0" w:tplc="19182674">
      <w:start w:val="1"/>
      <w:numFmt w:val="taiwaneseCountingThousand"/>
      <w:lvlText w:val="(%1)"/>
      <w:lvlJc w:val="left"/>
      <w:pPr>
        <w:ind w:left="12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4">
    <w:nsid w:val="35CE5469"/>
    <w:multiLevelType w:val="hybridMultilevel"/>
    <w:tmpl w:val="145EC782"/>
    <w:lvl w:ilvl="0" w:tplc="514E7B6A">
      <w:start w:val="1"/>
      <w:numFmt w:val="decimal"/>
      <w:lvlText w:val="%1."/>
      <w:lvlJc w:val="left"/>
      <w:pPr>
        <w:ind w:left="156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  <w:rPr>
        <w:rFonts w:cs="Times New Roman"/>
      </w:rPr>
    </w:lvl>
  </w:abstractNum>
  <w:abstractNum w:abstractNumId="5">
    <w:nsid w:val="449A1A4A"/>
    <w:multiLevelType w:val="hybridMultilevel"/>
    <w:tmpl w:val="82C8B18A"/>
    <w:lvl w:ilvl="0" w:tplc="0409000F">
      <w:start w:val="1"/>
      <w:numFmt w:val="decimal"/>
      <w:lvlText w:val="%1."/>
      <w:lvlJc w:val="left"/>
      <w:pPr>
        <w:ind w:left="18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  <w:rPr>
        <w:rFonts w:cs="Times New Roman"/>
      </w:rPr>
    </w:lvl>
  </w:abstractNum>
  <w:abstractNum w:abstractNumId="6">
    <w:nsid w:val="51C37304"/>
    <w:multiLevelType w:val="hybridMultilevel"/>
    <w:tmpl w:val="D7AA2F7C"/>
    <w:lvl w:ilvl="0" w:tplc="86F85C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4EA3BEE"/>
    <w:multiLevelType w:val="hybridMultilevel"/>
    <w:tmpl w:val="615A3E06"/>
    <w:lvl w:ilvl="0" w:tplc="3EA8480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C467C53"/>
    <w:multiLevelType w:val="hybridMultilevel"/>
    <w:tmpl w:val="AE9AC168"/>
    <w:lvl w:ilvl="0" w:tplc="1248CBCA">
      <w:start w:val="1"/>
      <w:numFmt w:val="decimal"/>
      <w:lvlText w:val="%1."/>
      <w:lvlJc w:val="left"/>
      <w:pPr>
        <w:ind w:left="1822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  <w:rPr>
        <w:rFonts w:cs="Times New Roman"/>
      </w:rPr>
    </w:lvl>
  </w:abstractNum>
  <w:abstractNum w:abstractNumId="9">
    <w:nsid w:val="6F1E19B3"/>
    <w:multiLevelType w:val="hybridMultilevel"/>
    <w:tmpl w:val="95F2C930"/>
    <w:lvl w:ilvl="0" w:tplc="A3907A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0">
    <w:nsid w:val="765313D5"/>
    <w:multiLevelType w:val="hybridMultilevel"/>
    <w:tmpl w:val="1FCC5044"/>
    <w:lvl w:ilvl="0" w:tplc="92F4220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1">
    <w:nsid w:val="7CA75477"/>
    <w:multiLevelType w:val="hybridMultilevel"/>
    <w:tmpl w:val="76F63FAA"/>
    <w:lvl w:ilvl="0" w:tplc="C9123648">
      <w:start w:val="1"/>
      <w:numFmt w:val="taiwaneseCountingThousand"/>
      <w:lvlText w:val="(%1)"/>
      <w:lvlJc w:val="left"/>
      <w:pPr>
        <w:ind w:left="1081" w:hanging="480"/>
      </w:pPr>
      <w:rPr>
        <w:rFonts w:cs="Times New Roman" w:hint="eastAsia"/>
      </w:rPr>
    </w:lvl>
    <w:lvl w:ilvl="1" w:tplc="A3D2351E">
      <w:start w:val="1"/>
      <w:numFmt w:val="taiwaneseCountingThousand"/>
      <w:lvlText w:val="%2、"/>
      <w:lvlJc w:val="left"/>
      <w:pPr>
        <w:ind w:left="1561" w:hanging="480"/>
      </w:pPr>
      <w:rPr>
        <w:rFonts w:ascii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09"/>
    <w:rsid w:val="000021EE"/>
    <w:rsid w:val="000367BD"/>
    <w:rsid w:val="00063F0C"/>
    <w:rsid w:val="000955FC"/>
    <w:rsid w:val="000A3918"/>
    <w:rsid w:val="000B7DAB"/>
    <w:rsid w:val="000C357D"/>
    <w:rsid w:val="000D12D2"/>
    <w:rsid w:val="000E4F07"/>
    <w:rsid w:val="000F34ED"/>
    <w:rsid w:val="000F3568"/>
    <w:rsid w:val="00102139"/>
    <w:rsid w:val="00116EA4"/>
    <w:rsid w:val="00125013"/>
    <w:rsid w:val="00134472"/>
    <w:rsid w:val="00135D01"/>
    <w:rsid w:val="00150339"/>
    <w:rsid w:val="00170F83"/>
    <w:rsid w:val="001872B9"/>
    <w:rsid w:val="001A5168"/>
    <w:rsid w:val="001A6055"/>
    <w:rsid w:val="001C7998"/>
    <w:rsid w:val="001D6E15"/>
    <w:rsid w:val="001D782E"/>
    <w:rsid w:val="00215F0D"/>
    <w:rsid w:val="00223756"/>
    <w:rsid w:val="00240348"/>
    <w:rsid w:val="002414C0"/>
    <w:rsid w:val="00247267"/>
    <w:rsid w:val="00255356"/>
    <w:rsid w:val="002D40C7"/>
    <w:rsid w:val="002E790D"/>
    <w:rsid w:val="00317D04"/>
    <w:rsid w:val="00335BB7"/>
    <w:rsid w:val="00343D6E"/>
    <w:rsid w:val="003532A4"/>
    <w:rsid w:val="00363586"/>
    <w:rsid w:val="003648BB"/>
    <w:rsid w:val="00397909"/>
    <w:rsid w:val="003A0491"/>
    <w:rsid w:val="003A09C2"/>
    <w:rsid w:val="003A43AF"/>
    <w:rsid w:val="003B1BAB"/>
    <w:rsid w:val="003B2C85"/>
    <w:rsid w:val="003B39A1"/>
    <w:rsid w:val="003B459C"/>
    <w:rsid w:val="003B50EC"/>
    <w:rsid w:val="003C0AF9"/>
    <w:rsid w:val="003C26DE"/>
    <w:rsid w:val="003C6929"/>
    <w:rsid w:val="003C6E9E"/>
    <w:rsid w:val="003D24E2"/>
    <w:rsid w:val="003D4515"/>
    <w:rsid w:val="003E5542"/>
    <w:rsid w:val="003E6D67"/>
    <w:rsid w:val="003F02DF"/>
    <w:rsid w:val="00402243"/>
    <w:rsid w:val="0040288A"/>
    <w:rsid w:val="00403EAA"/>
    <w:rsid w:val="0042087F"/>
    <w:rsid w:val="004326BC"/>
    <w:rsid w:val="00446A22"/>
    <w:rsid w:val="00460C76"/>
    <w:rsid w:val="00466C5A"/>
    <w:rsid w:val="004678DB"/>
    <w:rsid w:val="00473325"/>
    <w:rsid w:val="00473583"/>
    <w:rsid w:val="00484AD5"/>
    <w:rsid w:val="004A7992"/>
    <w:rsid w:val="004B437B"/>
    <w:rsid w:val="004D0FA1"/>
    <w:rsid w:val="004D272F"/>
    <w:rsid w:val="004D39E0"/>
    <w:rsid w:val="004D704C"/>
    <w:rsid w:val="004E0D24"/>
    <w:rsid w:val="004F7A28"/>
    <w:rsid w:val="00522223"/>
    <w:rsid w:val="00526FF4"/>
    <w:rsid w:val="00546058"/>
    <w:rsid w:val="00547420"/>
    <w:rsid w:val="005506D7"/>
    <w:rsid w:val="005A5D01"/>
    <w:rsid w:val="005C4A29"/>
    <w:rsid w:val="005E77F7"/>
    <w:rsid w:val="005F26E1"/>
    <w:rsid w:val="00615740"/>
    <w:rsid w:val="00623132"/>
    <w:rsid w:val="006369DB"/>
    <w:rsid w:val="00662AAC"/>
    <w:rsid w:val="0067370A"/>
    <w:rsid w:val="00682BD3"/>
    <w:rsid w:val="006928A7"/>
    <w:rsid w:val="006D19CF"/>
    <w:rsid w:val="006D26C5"/>
    <w:rsid w:val="006D314B"/>
    <w:rsid w:val="006D411C"/>
    <w:rsid w:val="006E0098"/>
    <w:rsid w:val="006F17B4"/>
    <w:rsid w:val="006F6C20"/>
    <w:rsid w:val="00710226"/>
    <w:rsid w:val="00716F0E"/>
    <w:rsid w:val="00717A42"/>
    <w:rsid w:val="00720618"/>
    <w:rsid w:val="00736D6C"/>
    <w:rsid w:val="007640D8"/>
    <w:rsid w:val="00792AD7"/>
    <w:rsid w:val="0079315E"/>
    <w:rsid w:val="007A5CB4"/>
    <w:rsid w:val="007D395E"/>
    <w:rsid w:val="007D612F"/>
    <w:rsid w:val="00802535"/>
    <w:rsid w:val="008241D1"/>
    <w:rsid w:val="0084385F"/>
    <w:rsid w:val="00856DE7"/>
    <w:rsid w:val="00857717"/>
    <w:rsid w:val="00862621"/>
    <w:rsid w:val="0087182C"/>
    <w:rsid w:val="00873755"/>
    <w:rsid w:val="0087611B"/>
    <w:rsid w:val="0089155D"/>
    <w:rsid w:val="00895A19"/>
    <w:rsid w:val="008A4A85"/>
    <w:rsid w:val="008A777C"/>
    <w:rsid w:val="008B349E"/>
    <w:rsid w:val="008C3D41"/>
    <w:rsid w:val="008C6CD9"/>
    <w:rsid w:val="008C7B8C"/>
    <w:rsid w:val="008E2AA0"/>
    <w:rsid w:val="008E6586"/>
    <w:rsid w:val="008F7AE3"/>
    <w:rsid w:val="00925209"/>
    <w:rsid w:val="009269CE"/>
    <w:rsid w:val="00937562"/>
    <w:rsid w:val="00941583"/>
    <w:rsid w:val="00947840"/>
    <w:rsid w:val="00954F79"/>
    <w:rsid w:val="00962EA7"/>
    <w:rsid w:val="00963683"/>
    <w:rsid w:val="00965928"/>
    <w:rsid w:val="00996D9E"/>
    <w:rsid w:val="009A7F41"/>
    <w:rsid w:val="009B0CF9"/>
    <w:rsid w:val="009B483E"/>
    <w:rsid w:val="009B562B"/>
    <w:rsid w:val="009D2512"/>
    <w:rsid w:val="009E0B7F"/>
    <w:rsid w:val="00A07FB6"/>
    <w:rsid w:val="00A269DB"/>
    <w:rsid w:val="00A5698D"/>
    <w:rsid w:val="00A65C0A"/>
    <w:rsid w:val="00A80D28"/>
    <w:rsid w:val="00A80D80"/>
    <w:rsid w:val="00A828E6"/>
    <w:rsid w:val="00AE7580"/>
    <w:rsid w:val="00AF3914"/>
    <w:rsid w:val="00B1663B"/>
    <w:rsid w:val="00B352B9"/>
    <w:rsid w:val="00B4200C"/>
    <w:rsid w:val="00B47C11"/>
    <w:rsid w:val="00B83CD5"/>
    <w:rsid w:val="00BB57A6"/>
    <w:rsid w:val="00BC3A55"/>
    <w:rsid w:val="00BD3FC4"/>
    <w:rsid w:val="00BE4986"/>
    <w:rsid w:val="00BF6604"/>
    <w:rsid w:val="00C07DF5"/>
    <w:rsid w:val="00C16CF7"/>
    <w:rsid w:val="00C43031"/>
    <w:rsid w:val="00C5616E"/>
    <w:rsid w:val="00C97BB0"/>
    <w:rsid w:val="00CB555D"/>
    <w:rsid w:val="00CC0D48"/>
    <w:rsid w:val="00CE0FD4"/>
    <w:rsid w:val="00D31940"/>
    <w:rsid w:val="00D358FF"/>
    <w:rsid w:val="00D60A0D"/>
    <w:rsid w:val="00D76D55"/>
    <w:rsid w:val="00D80870"/>
    <w:rsid w:val="00D90E67"/>
    <w:rsid w:val="00D914D3"/>
    <w:rsid w:val="00DD2E9A"/>
    <w:rsid w:val="00DE2FE3"/>
    <w:rsid w:val="00DE51E7"/>
    <w:rsid w:val="00DF1068"/>
    <w:rsid w:val="00E17B11"/>
    <w:rsid w:val="00E219DF"/>
    <w:rsid w:val="00E502BD"/>
    <w:rsid w:val="00E717C1"/>
    <w:rsid w:val="00E72025"/>
    <w:rsid w:val="00E91274"/>
    <w:rsid w:val="00E972AD"/>
    <w:rsid w:val="00EA2DE7"/>
    <w:rsid w:val="00EC2036"/>
    <w:rsid w:val="00EC5540"/>
    <w:rsid w:val="00EC688A"/>
    <w:rsid w:val="00ED44CA"/>
    <w:rsid w:val="00ED6C7D"/>
    <w:rsid w:val="00EF66B9"/>
    <w:rsid w:val="00EF6A60"/>
    <w:rsid w:val="00EF7C90"/>
    <w:rsid w:val="00F12E70"/>
    <w:rsid w:val="00F13B07"/>
    <w:rsid w:val="00F46534"/>
    <w:rsid w:val="00F51685"/>
    <w:rsid w:val="00F54DC1"/>
    <w:rsid w:val="00F7038D"/>
    <w:rsid w:val="00F84D5D"/>
    <w:rsid w:val="00F87651"/>
    <w:rsid w:val="00F8770F"/>
    <w:rsid w:val="00FA4A04"/>
    <w:rsid w:val="00FA696D"/>
    <w:rsid w:val="00FB1928"/>
    <w:rsid w:val="00FE0F09"/>
    <w:rsid w:val="00FE6A11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4C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25209"/>
    <w:pPr>
      <w:ind w:leftChars="200" w:left="480"/>
    </w:pPr>
  </w:style>
  <w:style w:type="paragraph" w:styleId="a3">
    <w:name w:val="header"/>
    <w:basedOn w:val="a"/>
    <w:link w:val="a4"/>
    <w:rsid w:val="006D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D411C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D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D411C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716F0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716F0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63F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4C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25209"/>
    <w:pPr>
      <w:ind w:leftChars="200" w:left="480"/>
    </w:pPr>
  </w:style>
  <w:style w:type="paragraph" w:styleId="a3">
    <w:name w:val="header"/>
    <w:basedOn w:val="a"/>
    <w:link w:val="a4"/>
    <w:rsid w:val="006D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D411C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D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D411C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716F0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716F0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63F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交通部觀光局補助旅行業推廣臺東縣旅遊實施要點</dc:title>
  <dc:creator>陳嘉穎</dc:creator>
  <cp:lastModifiedBy>遊憩課 - 余家豪</cp:lastModifiedBy>
  <cp:revision>2</cp:revision>
  <cp:lastPrinted>2018-10-01T09:14:00Z</cp:lastPrinted>
  <dcterms:created xsi:type="dcterms:W3CDTF">2018-11-03T00:15:00Z</dcterms:created>
  <dcterms:modified xsi:type="dcterms:W3CDTF">2018-11-03T00:15:00Z</dcterms:modified>
</cp:coreProperties>
</file>